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0D1" w:rsidRDefault="002A436D" w:rsidP="00E26EB2">
      <w:pPr>
        <w:tabs>
          <w:tab w:val="left" w:pos="1050"/>
        </w:tabs>
      </w:pPr>
      <w:r>
        <w:tab/>
      </w:r>
    </w:p>
    <w:p w:rsidR="00A46B6D" w:rsidRDefault="00A46B6D" w:rsidP="00E26EB2">
      <w:pPr>
        <w:tabs>
          <w:tab w:val="left" w:pos="1050"/>
        </w:tabs>
      </w:pPr>
    </w:p>
    <w:p w:rsidR="00DD7B31" w:rsidRDefault="00DD7B31" w:rsidP="00E26EB2">
      <w:pPr>
        <w:tabs>
          <w:tab w:val="left" w:pos="1050"/>
        </w:tabs>
      </w:pPr>
    </w:p>
    <w:p w:rsidR="00CC20D1" w:rsidRDefault="00CC20D1" w:rsidP="00CC20D1">
      <w:pPr>
        <w:rPr>
          <w:sz w:val="24"/>
          <w:szCs w:val="24"/>
        </w:rPr>
      </w:pPr>
      <w:r>
        <w:rPr>
          <w:rFonts w:hint="eastAsia"/>
        </w:rPr>
        <w:t xml:space="preserve"> </w:t>
      </w:r>
      <w:r w:rsidR="00E26EB2">
        <w:rPr>
          <w:rFonts w:hint="eastAsia"/>
        </w:rPr>
        <w:t xml:space="preserve">　　　　　</w:t>
      </w:r>
      <w:r w:rsidR="00834707">
        <w:rPr>
          <w:rFonts w:hint="eastAsia"/>
        </w:rPr>
        <w:t xml:space="preserve">　　　　　　</w:t>
      </w:r>
      <w:r w:rsidR="00280CE7" w:rsidRPr="00A46B6D">
        <w:rPr>
          <w:rFonts w:hint="eastAsia"/>
          <w:sz w:val="24"/>
          <w:szCs w:val="24"/>
        </w:rPr>
        <w:t>事業計画策定ガイドライン</w:t>
      </w:r>
      <w:r w:rsidR="001477A8" w:rsidRPr="00A46B6D">
        <w:rPr>
          <w:rFonts w:hint="eastAsia"/>
          <w:sz w:val="24"/>
          <w:szCs w:val="24"/>
        </w:rPr>
        <w:t xml:space="preserve">第２章第２節　</w:t>
      </w:r>
      <w:r w:rsidR="00280CE7" w:rsidRPr="00A46B6D">
        <w:rPr>
          <w:rFonts w:hint="eastAsia"/>
          <w:sz w:val="24"/>
          <w:szCs w:val="24"/>
        </w:rPr>
        <w:t>履行状況</w:t>
      </w:r>
    </w:p>
    <w:p w:rsidR="00DD7B31" w:rsidRPr="00A46B6D" w:rsidRDefault="00DD7B31" w:rsidP="00CC20D1">
      <w:pPr>
        <w:rPr>
          <w:sz w:val="24"/>
          <w:szCs w:val="24"/>
        </w:rPr>
      </w:pPr>
    </w:p>
    <w:p w:rsidR="00CC20D1" w:rsidRDefault="00CC20D1" w:rsidP="00CC20D1"/>
    <w:tbl>
      <w:tblPr>
        <w:tblW w:w="1074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8"/>
        <w:gridCol w:w="8847"/>
        <w:gridCol w:w="1134"/>
      </w:tblGrid>
      <w:tr w:rsidR="009D10C5" w:rsidTr="00A70585">
        <w:trPr>
          <w:trHeight w:val="751"/>
        </w:trPr>
        <w:tc>
          <w:tcPr>
            <w:tcW w:w="768" w:type="dxa"/>
            <w:vAlign w:val="center"/>
          </w:tcPr>
          <w:p w:rsidR="009D10C5" w:rsidRPr="00280CE7" w:rsidRDefault="00A46B6D" w:rsidP="00A70585">
            <w:pPr>
              <w:jc w:val="center"/>
            </w:pPr>
            <w:r>
              <w:rPr>
                <w:rFonts w:hint="eastAsia"/>
              </w:rPr>
              <w:t>項目</w:t>
            </w:r>
          </w:p>
        </w:tc>
        <w:tc>
          <w:tcPr>
            <w:tcW w:w="8847" w:type="dxa"/>
          </w:tcPr>
          <w:p w:rsidR="009D10C5" w:rsidRPr="00DD7B31" w:rsidRDefault="00864ECC" w:rsidP="00DD7B31">
            <w:pPr>
              <w:ind w:left="36" w:firstLineChars="500" w:firstLine="1400"/>
              <w:rPr>
                <w:sz w:val="28"/>
                <w:szCs w:val="28"/>
              </w:rPr>
            </w:pPr>
            <w:r w:rsidRPr="00DD7B31">
              <w:rPr>
                <w:rFonts w:hint="eastAsia"/>
                <w:sz w:val="28"/>
                <w:szCs w:val="28"/>
              </w:rPr>
              <w:t xml:space="preserve">履　</w:t>
            </w:r>
            <w:r w:rsidR="00A46B6D" w:rsidRPr="00DD7B31">
              <w:rPr>
                <w:rFonts w:hint="eastAsia"/>
                <w:sz w:val="28"/>
                <w:szCs w:val="28"/>
              </w:rPr>
              <w:t xml:space="preserve">　</w:t>
            </w:r>
            <w:r w:rsidRPr="00DD7B31">
              <w:rPr>
                <w:rFonts w:hint="eastAsia"/>
                <w:sz w:val="28"/>
                <w:szCs w:val="28"/>
              </w:rPr>
              <w:t xml:space="preserve">　</w:t>
            </w:r>
            <w:r w:rsidR="00A46B6D" w:rsidRPr="00DD7B31">
              <w:rPr>
                <w:rFonts w:hint="eastAsia"/>
                <w:sz w:val="28"/>
                <w:szCs w:val="28"/>
              </w:rPr>
              <w:t xml:space="preserve">　</w:t>
            </w:r>
            <w:r w:rsidRPr="00DD7B31">
              <w:rPr>
                <w:rFonts w:hint="eastAsia"/>
                <w:sz w:val="28"/>
                <w:szCs w:val="28"/>
              </w:rPr>
              <w:t xml:space="preserve">　行　</w:t>
            </w:r>
            <w:r w:rsidR="00A46B6D" w:rsidRPr="00DD7B31">
              <w:rPr>
                <w:rFonts w:hint="eastAsia"/>
                <w:sz w:val="28"/>
                <w:szCs w:val="28"/>
              </w:rPr>
              <w:t xml:space="preserve">　</w:t>
            </w:r>
            <w:r w:rsidRPr="00DD7B31">
              <w:rPr>
                <w:rFonts w:hint="eastAsia"/>
                <w:sz w:val="28"/>
                <w:szCs w:val="28"/>
              </w:rPr>
              <w:t xml:space="preserve">　</w:t>
            </w:r>
            <w:r w:rsidR="00A46B6D" w:rsidRPr="00DD7B31">
              <w:rPr>
                <w:rFonts w:hint="eastAsia"/>
                <w:sz w:val="28"/>
                <w:szCs w:val="28"/>
              </w:rPr>
              <w:t xml:space="preserve">　</w:t>
            </w:r>
            <w:r w:rsidRPr="00DD7B31">
              <w:rPr>
                <w:rFonts w:hint="eastAsia"/>
                <w:sz w:val="28"/>
                <w:szCs w:val="28"/>
              </w:rPr>
              <w:t xml:space="preserve">　内</w:t>
            </w:r>
            <w:r w:rsidR="00A46B6D" w:rsidRPr="00DD7B31">
              <w:rPr>
                <w:rFonts w:hint="eastAsia"/>
                <w:sz w:val="28"/>
                <w:szCs w:val="28"/>
              </w:rPr>
              <w:t xml:space="preserve">　</w:t>
            </w:r>
            <w:r w:rsidRPr="00DD7B31">
              <w:rPr>
                <w:rFonts w:hint="eastAsia"/>
                <w:sz w:val="28"/>
                <w:szCs w:val="28"/>
              </w:rPr>
              <w:t xml:space="preserve">　</w:t>
            </w:r>
            <w:r w:rsidR="00A46B6D" w:rsidRPr="00DD7B31">
              <w:rPr>
                <w:rFonts w:hint="eastAsia"/>
                <w:sz w:val="28"/>
                <w:szCs w:val="28"/>
              </w:rPr>
              <w:t xml:space="preserve">　　</w:t>
            </w:r>
            <w:r w:rsidRPr="00DD7B31">
              <w:rPr>
                <w:rFonts w:hint="eastAsia"/>
                <w:sz w:val="28"/>
                <w:szCs w:val="28"/>
              </w:rPr>
              <w:t xml:space="preserve">　容</w:t>
            </w:r>
          </w:p>
        </w:tc>
        <w:tc>
          <w:tcPr>
            <w:tcW w:w="1134" w:type="dxa"/>
            <w:vAlign w:val="center"/>
          </w:tcPr>
          <w:p w:rsidR="009D10C5" w:rsidRPr="00280CE7" w:rsidRDefault="00864ECC" w:rsidP="00A70585">
            <w:pPr>
              <w:jc w:val="center"/>
            </w:pPr>
            <w:r>
              <w:rPr>
                <w:rFonts w:hint="eastAsia"/>
              </w:rPr>
              <w:t>履行状況</w:t>
            </w:r>
          </w:p>
        </w:tc>
      </w:tr>
      <w:tr w:rsidR="002316C3" w:rsidTr="00834707">
        <w:trPr>
          <w:trHeight w:val="1556"/>
        </w:trPr>
        <w:tc>
          <w:tcPr>
            <w:tcW w:w="768" w:type="dxa"/>
          </w:tcPr>
          <w:p w:rsidR="002316C3" w:rsidRPr="00280CE7" w:rsidRDefault="00864ECC" w:rsidP="001A7F68">
            <w:r>
              <w:rPr>
                <w:rFonts w:hint="eastAsia"/>
              </w:rPr>
              <w:t>３</w:t>
            </w:r>
            <w:r w:rsidR="001A7F68">
              <w:rPr>
                <w:rFonts w:hint="eastAsia"/>
              </w:rPr>
              <w:t>①</w:t>
            </w:r>
          </w:p>
        </w:tc>
        <w:tc>
          <w:tcPr>
            <w:tcW w:w="8847" w:type="dxa"/>
          </w:tcPr>
          <w:p w:rsidR="002316C3" w:rsidRPr="00280CE7" w:rsidRDefault="002316C3" w:rsidP="00834707">
            <w:pPr>
              <w:ind w:leftChars="21" w:left="44"/>
            </w:pPr>
            <w:r>
              <w:rPr>
                <w:rFonts w:hint="eastAsia"/>
              </w:rPr>
              <w:t>関係法令及び条例の規定に従い、施工をおこなうこと。施工を委託する場合、電気事業法など自らに義務が課されている法令を理解し、施工委託先に対して、関係法令及び条例を遵守した適切な施工を求めるとともに、施工状況及びその結果の確認を行うこと。</w:t>
            </w:r>
            <w:r>
              <w:rPr>
                <w:rFonts w:hint="eastAsia"/>
              </w:rPr>
              <w:t>[</w:t>
            </w:r>
            <w:r>
              <w:rPr>
                <w:rFonts w:hint="eastAsia"/>
              </w:rPr>
              <w:t>再エネ特措法施行規則第</w:t>
            </w:r>
            <w:r>
              <w:rPr>
                <w:rFonts w:hint="eastAsia"/>
              </w:rPr>
              <w:t>5</w:t>
            </w:r>
            <w:r>
              <w:rPr>
                <w:rFonts w:hint="eastAsia"/>
              </w:rPr>
              <w:t>条第</w:t>
            </w:r>
            <w:r>
              <w:rPr>
                <w:rFonts w:hint="eastAsia"/>
              </w:rPr>
              <w:t>2</w:t>
            </w:r>
            <w:r>
              <w:rPr>
                <w:rFonts w:hint="eastAsia"/>
              </w:rPr>
              <w:t>項第</w:t>
            </w:r>
            <w:r>
              <w:rPr>
                <w:rFonts w:hint="eastAsia"/>
              </w:rPr>
              <w:t>1</w:t>
            </w:r>
            <w:r>
              <w:rPr>
                <w:rFonts w:hint="eastAsia"/>
              </w:rPr>
              <w:t>号、第</w:t>
            </w:r>
            <w:r>
              <w:rPr>
                <w:rFonts w:hint="eastAsia"/>
              </w:rPr>
              <w:t>5</w:t>
            </w:r>
            <w:r>
              <w:rPr>
                <w:rFonts w:hint="eastAsia"/>
              </w:rPr>
              <w:t>条の</w:t>
            </w:r>
            <w:r>
              <w:rPr>
                <w:rFonts w:hint="eastAsia"/>
              </w:rPr>
              <w:t>2</w:t>
            </w:r>
            <w:r>
              <w:rPr>
                <w:rFonts w:hint="eastAsia"/>
              </w:rPr>
              <w:t>第</w:t>
            </w:r>
            <w:r>
              <w:rPr>
                <w:rFonts w:hint="eastAsia"/>
              </w:rPr>
              <w:t>3</w:t>
            </w:r>
            <w:r>
              <w:rPr>
                <w:rFonts w:hint="eastAsia"/>
              </w:rPr>
              <w:t>号</w:t>
            </w:r>
            <w:r>
              <w:rPr>
                <w:rFonts w:hint="eastAsia"/>
              </w:rPr>
              <w:t>]</w:t>
            </w:r>
          </w:p>
        </w:tc>
        <w:tc>
          <w:tcPr>
            <w:tcW w:w="1134" w:type="dxa"/>
          </w:tcPr>
          <w:p w:rsidR="00A46B6D" w:rsidRPr="00280CE7" w:rsidRDefault="00A46B6D" w:rsidP="00CC20D1"/>
        </w:tc>
      </w:tr>
      <w:tr w:rsidR="009D10C5" w:rsidTr="00864ECC">
        <w:trPr>
          <w:trHeight w:val="540"/>
        </w:trPr>
        <w:tc>
          <w:tcPr>
            <w:tcW w:w="768" w:type="dxa"/>
          </w:tcPr>
          <w:p w:rsidR="009D10C5" w:rsidRPr="00280CE7" w:rsidRDefault="00834707" w:rsidP="001A7F68">
            <w:r>
              <w:rPr>
                <w:rFonts w:hint="eastAsia"/>
              </w:rPr>
              <w:t>３</w:t>
            </w:r>
            <w:r w:rsidR="00BE2209">
              <w:rPr>
                <w:rFonts w:hint="eastAsia"/>
              </w:rPr>
              <w:t>③</w:t>
            </w:r>
          </w:p>
        </w:tc>
        <w:tc>
          <w:tcPr>
            <w:tcW w:w="8847" w:type="dxa"/>
          </w:tcPr>
          <w:p w:rsidR="009D10C5" w:rsidRPr="00280CE7" w:rsidRDefault="009D10C5" w:rsidP="00834707">
            <w:pPr>
              <w:ind w:leftChars="21" w:left="44"/>
            </w:pPr>
            <w:r>
              <w:rPr>
                <w:rFonts w:hint="eastAsia"/>
              </w:rPr>
              <w:t>電気事業法の規定に基づく技術基準適合事務を遵守し、感電・火災その他人体に危害を及ぼすおそれ又は物件に損傷を与えるおそれがないように電技省令・電技解釈及び太技省令・太技解釈と同等又はそれ以上の安全を確保した発電設備の施工を行うこと。</w:t>
            </w:r>
            <w:r>
              <w:rPr>
                <w:rFonts w:hint="eastAsia"/>
              </w:rPr>
              <w:t>[</w:t>
            </w:r>
            <w:r>
              <w:rPr>
                <w:rFonts w:hint="eastAsia"/>
              </w:rPr>
              <w:t>再エネ特措法施行規則第</w:t>
            </w:r>
            <w:r>
              <w:rPr>
                <w:rFonts w:hint="eastAsia"/>
              </w:rPr>
              <w:t>5</w:t>
            </w:r>
            <w:r>
              <w:rPr>
                <w:rFonts w:hint="eastAsia"/>
              </w:rPr>
              <w:t>条第</w:t>
            </w:r>
            <w:r>
              <w:rPr>
                <w:rFonts w:hint="eastAsia"/>
              </w:rPr>
              <w:t>2</w:t>
            </w:r>
            <w:r>
              <w:rPr>
                <w:rFonts w:hint="eastAsia"/>
              </w:rPr>
              <w:t>項第</w:t>
            </w:r>
            <w:r>
              <w:rPr>
                <w:rFonts w:hint="eastAsia"/>
              </w:rPr>
              <w:t>1</w:t>
            </w:r>
            <w:r>
              <w:rPr>
                <w:rFonts w:hint="eastAsia"/>
              </w:rPr>
              <w:t>号</w:t>
            </w:r>
            <w:r>
              <w:rPr>
                <w:rFonts w:hint="eastAsia"/>
              </w:rPr>
              <w:t>]</w:t>
            </w:r>
          </w:p>
        </w:tc>
        <w:tc>
          <w:tcPr>
            <w:tcW w:w="1134" w:type="dxa"/>
          </w:tcPr>
          <w:p w:rsidR="00A46B6D" w:rsidRPr="00280CE7" w:rsidRDefault="00A46B6D" w:rsidP="00CC20D1"/>
        </w:tc>
      </w:tr>
      <w:tr w:rsidR="009D10C5" w:rsidTr="00864ECC">
        <w:trPr>
          <w:trHeight w:val="570"/>
        </w:trPr>
        <w:tc>
          <w:tcPr>
            <w:tcW w:w="768" w:type="dxa"/>
          </w:tcPr>
          <w:p w:rsidR="009D10C5" w:rsidRPr="00280CE7" w:rsidRDefault="00834707" w:rsidP="001A7F68">
            <w:r>
              <w:rPr>
                <w:rFonts w:hint="eastAsia"/>
              </w:rPr>
              <w:t>３</w:t>
            </w:r>
            <w:r w:rsidR="00BE2209">
              <w:rPr>
                <w:rFonts w:hint="eastAsia"/>
              </w:rPr>
              <w:t>④</w:t>
            </w:r>
          </w:p>
        </w:tc>
        <w:tc>
          <w:tcPr>
            <w:tcW w:w="8847" w:type="dxa"/>
            <w:tcBorders>
              <w:bottom w:val="single" w:sz="4" w:space="0" w:color="auto"/>
            </w:tcBorders>
          </w:tcPr>
          <w:p w:rsidR="009D10C5" w:rsidRPr="00280CE7" w:rsidRDefault="009D10C5" w:rsidP="001A7F68">
            <w:pPr>
              <w:ind w:leftChars="21" w:left="44"/>
            </w:pPr>
            <w:r>
              <w:rPr>
                <w:rFonts w:hint="eastAsia"/>
              </w:rPr>
              <w:t>電気工事業の業務の適正化に関する法律、建設業法、電気工事士法、建設リサイクル法、労働基準法、労働安全衛生法、道路法等の関係法令及び条例を遵守し、必要な資格を有する者が施工すること。</w:t>
            </w:r>
            <w:r w:rsidR="00F63DE3">
              <w:rPr>
                <w:rFonts w:hint="eastAsia"/>
              </w:rPr>
              <w:t>[</w:t>
            </w:r>
            <w:r>
              <w:rPr>
                <w:rFonts w:hint="eastAsia"/>
              </w:rPr>
              <w:t>再エネ特措法施行規則第</w:t>
            </w:r>
            <w:r>
              <w:rPr>
                <w:rFonts w:hint="eastAsia"/>
              </w:rPr>
              <w:t>5</w:t>
            </w:r>
            <w:r>
              <w:rPr>
                <w:rFonts w:hint="eastAsia"/>
              </w:rPr>
              <w:t>条第</w:t>
            </w:r>
            <w:r>
              <w:rPr>
                <w:rFonts w:hint="eastAsia"/>
              </w:rPr>
              <w:t>2</w:t>
            </w:r>
            <w:r>
              <w:rPr>
                <w:rFonts w:hint="eastAsia"/>
              </w:rPr>
              <w:t>項第</w:t>
            </w:r>
            <w:r>
              <w:rPr>
                <w:rFonts w:hint="eastAsia"/>
              </w:rPr>
              <w:t>1</w:t>
            </w:r>
            <w:r>
              <w:rPr>
                <w:rFonts w:hint="eastAsia"/>
              </w:rPr>
              <w:t>号、第</w:t>
            </w:r>
            <w:r>
              <w:rPr>
                <w:rFonts w:hint="eastAsia"/>
              </w:rPr>
              <w:t>5</w:t>
            </w:r>
            <w:r>
              <w:rPr>
                <w:rFonts w:hint="eastAsia"/>
              </w:rPr>
              <w:t>条の</w:t>
            </w:r>
            <w:r>
              <w:rPr>
                <w:rFonts w:hint="eastAsia"/>
              </w:rPr>
              <w:t>2</w:t>
            </w:r>
            <w:r>
              <w:rPr>
                <w:rFonts w:hint="eastAsia"/>
              </w:rPr>
              <w:t>第</w:t>
            </w:r>
            <w:r>
              <w:rPr>
                <w:rFonts w:hint="eastAsia"/>
              </w:rPr>
              <w:t>3</w:t>
            </w:r>
            <w:r>
              <w:rPr>
                <w:rFonts w:hint="eastAsia"/>
              </w:rPr>
              <w:t>号</w:t>
            </w:r>
            <w:r w:rsidR="00F63DE3">
              <w:rPr>
                <w:rFonts w:hint="eastAsia"/>
              </w:rPr>
              <w:t>]</w:t>
            </w:r>
          </w:p>
        </w:tc>
        <w:tc>
          <w:tcPr>
            <w:tcW w:w="1134" w:type="dxa"/>
          </w:tcPr>
          <w:p w:rsidR="00A46B6D" w:rsidRPr="00280CE7" w:rsidRDefault="00A46B6D" w:rsidP="00CC20D1"/>
        </w:tc>
      </w:tr>
      <w:tr w:rsidR="009D10C5" w:rsidTr="00864ECC">
        <w:trPr>
          <w:trHeight w:val="495"/>
        </w:trPr>
        <w:tc>
          <w:tcPr>
            <w:tcW w:w="768" w:type="dxa"/>
          </w:tcPr>
          <w:p w:rsidR="009D10C5" w:rsidRPr="00280CE7" w:rsidRDefault="00834707" w:rsidP="001A7F68">
            <w:r>
              <w:rPr>
                <w:rFonts w:hint="eastAsia"/>
              </w:rPr>
              <w:t>４②</w:t>
            </w:r>
          </w:p>
        </w:tc>
        <w:tc>
          <w:tcPr>
            <w:tcW w:w="8847" w:type="dxa"/>
            <w:tcBorders>
              <w:bottom w:val="single" w:sz="4" w:space="0" w:color="auto"/>
            </w:tcBorders>
          </w:tcPr>
          <w:p w:rsidR="009D10C5" w:rsidRPr="00280CE7" w:rsidRDefault="00834707" w:rsidP="00B63701">
            <w:pPr>
              <w:ind w:leftChars="21" w:left="44"/>
            </w:pPr>
            <w:r>
              <w:rPr>
                <w:rFonts w:hint="eastAsia"/>
              </w:rPr>
              <w:t>出力</w:t>
            </w:r>
            <w:r>
              <w:rPr>
                <w:rFonts w:hint="eastAsia"/>
              </w:rPr>
              <w:t>2</w:t>
            </w:r>
            <w:r>
              <w:t>0kw</w:t>
            </w:r>
            <w:r>
              <w:rPr>
                <w:rFonts w:hint="eastAsia"/>
              </w:rPr>
              <w:t>以上の太陽光発電事業者は、発電設備の外部から見えやすい場所に、事業計画</w:t>
            </w:r>
            <w:r w:rsidR="00B63701">
              <w:rPr>
                <w:rFonts w:hint="eastAsia"/>
              </w:rPr>
              <w:t>を記載した標識を設置すること。</w:t>
            </w:r>
          </w:p>
        </w:tc>
        <w:tc>
          <w:tcPr>
            <w:tcW w:w="1134" w:type="dxa"/>
          </w:tcPr>
          <w:p w:rsidR="009D10C5" w:rsidRPr="00280CE7" w:rsidRDefault="009D10C5" w:rsidP="00CC20D1"/>
        </w:tc>
      </w:tr>
      <w:tr w:rsidR="009D10C5" w:rsidTr="00864ECC">
        <w:trPr>
          <w:trHeight w:val="765"/>
        </w:trPr>
        <w:tc>
          <w:tcPr>
            <w:tcW w:w="768" w:type="dxa"/>
          </w:tcPr>
          <w:p w:rsidR="009D10C5" w:rsidRPr="00280CE7" w:rsidRDefault="00B63701" w:rsidP="001A7F68">
            <w:pPr>
              <w:jc w:val="left"/>
            </w:pPr>
            <w:r>
              <w:rPr>
                <w:rFonts w:hint="eastAsia"/>
              </w:rPr>
              <w:t>４</w:t>
            </w:r>
            <w:r w:rsidR="00BE2209">
              <w:rPr>
                <w:rFonts w:hint="eastAsia"/>
              </w:rPr>
              <w:t>④</w:t>
            </w:r>
          </w:p>
        </w:tc>
        <w:tc>
          <w:tcPr>
            <w:tcW w:w="8847" w:type="dxa"/>
            <w:tcBorders>
              <w:top w:val="single" w:sz="4" w:space="0" w:color="auto"/>
            </w:tcBorders>
          </w:tcPr>
          <w:p w:rsidR="009D10C5" w:rsidRDefault="00B63701" w:rsidP="009D10C5">
            <w:pPr>
              <w:ind w:leftChars="10" w:left="21"/>
            </w:pPr>
            <w:r>
              <w:rPr>
                <w:rFonts w:hint="eastAsia"/>
              </w:rPr>
              <w:t>設置形態上、第三者が容易に発電設備に近づくことができない場合を</w:t>
            </w:r>
            <w:r w:rsidR="00C60387">
              <w:rPr>
                <w:rFonts w:hint="eastAsia"/>
              </w:rPr>
              <w:t>除き、外部から容易に発電設備に触れることができないように、発電設備と柵塀等との距離を空けるようにした上で構内に容易に立ち入ることができないような高さの柵塀等を設置すること。柵塀等については、第三者が容易に取り除くことができないものを用いること。また、出入口に施錠等を行うとともに、外部から見えやすい位置に立入禁止の表示を掲げる等の対策を講じること。</w:t>
            </w:r>
          </w:p>
          <w:p w:rsidR="009D10C5" w:rsidRPr="00280CE7" w:rsidRDefault="00F63DE3" w:rsidP="00F63DE3">
            <w:pPr>
              <w:ind w:leftChars="10" w:left="21"/>
            </w:pPr>
            <w:r>
              <w:rPr>
                <w:rFonts w:hint="eastAsia"/>
              </w:rPr>
              <w:t>[</w:t>
            </w:r>
            <w:r>
              <w:rPr>
                <w:rFonts w:hint="eastAsia"/>
              </w:rPr>
              <w:t>再エネ特措法施行規則第</w:t>
            </w:r>
            <w:r>
              <w:rPr>
                <w:rFonts w:hint="eastAsia"/>
              </w:rPr>
              <w:t>5</w:t>
            </w:r>
            <w:r>
              <w:rPr>
                <w:rFonts w:hint="eastAsia"/>
              </w:rPr>
              <w:t>条第</w:t>
            </w:r>
            <w:r>
              <w:rPr>
                <w:rFonts w:hint="eastAsia"/>
              </w:rPr>
              <w:t>1</w:t>
            </w:r>
            <w:r>
              <w:rPr>
                <w:rFonts w:hint="eastAsia"/>
              </w:rPr>
              <w:t>項第</w:t>
            </w:r>
            <w:r>
              <w:rPr>
                <w:rFonts w:hint="eastAsia"/>
              </w:rPr>
              <w:t>3</w:t>
            </w:r>
            <w:r>
              <w:rPr>
                <w:rFonts w:hint="eastAsia"/>
              </w:rPr>
              <w:t>号</w:t>
            </w:r>
            <w:r>
              <w:rPr>
                <w:rFonts w:hint="eastAsia"/>
              </w:rPr>
              <w:t>]</w:t>
            </w:r>
          </w:p>
        </w:tc>
        <w:tc>
          <w:tcPr>
            <w:tcW w:w="1134" w:type="dxa"/>
          </w:tcPr>
          <w:p w:rsidR="00A46B6D" w:rsidRPr="00280CE7" w:rsidRDefault="00A46B6D" w:rsidP="00CC20D1"/>
        </w:tc>
      </w:tr>
      <w:tr w:rsidR="00F63DE3" w:rsidTr="00A46B6D">
        <w:trPr>
          <w:trHeight w:val="1766"/>
        </w:trPr>
        <w:tc>
          <w:tcPr>
            <w:tcW w:w="765" w:type="dxa"/>
            <w:tcBorders>
              <w:left w:val="single" w:sz="4" w:space="0" w:color="auto"/>
              <w:right w:val="single" w:sz="4" w:space="0" w:color="auto"/>
            </w:tcBorders>
          </w:tcPr>
          <w:p w:rsidR="00F63DE3" w:rsidRPr="00280CE7" w:rsidRDefault="00F63DE3" w:rsidP="001A7F68">
            <w:r>
              <w:rPr>
                <w:rFonts w:hint="eastAsia"/>
              </w:rPr>
              <w:t>４</w:t>
            </w:r>
            <w:r w:rsidR="00BE2209">
              <w:rPr>
                <w:rFonts w:hint="eastAsia"/>
              </w:rPr>
              <w:t>⑤</w:t>
            </w:r>
          </w:p>
        </w:tc>
        <w:tc>
          <w:tcPr>
            <w:tcW w:w="8850" w:type="dxa"/>
            <w:tcBorders>
              <w:left w:val="single" w:sz="4" w:space="0" w:color="auto"/>
              <w:right w:val="single" w:sz="4" w:space="0" w:color="auto"/>
            </w:tcBorders>
          </w:tcPr>
          <w:p w:rsidR="00F63DE3" w:rsidRPr="00280CE7" w:rsidRDefault="00F63DE3" w:rsidP="00A46B6D">
            <w:r>
              <w:rPr>
                <w:rFonts w:hint="eastAsia"/>
              </w:rPr>
              <w:t>④に加えて、利用する直流電圧又は交流電圧が電気事業法における高圧以上となる太陽光発電設備を設置する場合、電技省令に基づき、取扱者以外の者に電気機械器具、母線等が危険である旨を表示するとともに、容易に構内に立ち入るおそれがないよう、適切な措置を講じること</w:t>
            </w:r>
            <w:r w:rsidR="00A46B6D">
              <w:rPr>
                <w:rFonts w:hint="eastAsia"/>
              </w:rPr>
              <w:t>。</w:t>
            </w:r>
            <w:r w:rsidR="00A46B6D">
              <w:rPr>
                <w:rFonts w:hint="eastAsia"/>
              </w:rPr>
              <w:t>[</w:t>
            </w:r>
            <w:r w:rsidR="00A46B6D">
              <w:rPr>
                <w:rFonts w:hint="eastAsia"/>
              </w:rPr>
              <w:t>再エネ特措法施行規則第</w:t>
            </w:r>
            <w:r w:rsidR="00A46B6D">
              <w:rPr>
                <w:rFonts w:hint="eastAsia"/>
              </w:rPr>
              <w:t>5</w:t>
            </w:r>
            <w:r w:rsidR="00A46B6D">
              <w:rPr>
                <w:rFonts w:hint="eastAsia"/>
              </w:rPr>
              <w:t>条第</w:t>
            </w:r>
            <w:r w:rsidR="00A46B6D">
              <w:rPr>
                <w:rFonts w:hint="eastAsia"/>
              </w:rPr>
              <w:t>1</w:t>
            </w:r>
            <w:r w:rsidR="00A46B6D">
              <w:rPr>
                <w:rFonts w:hint="eastAsia"/>
              </w:rPr>
              <w:t>項</w:t>
            </w:r>
            <w:bookmarkStart w:id="0" w:name="_GoBack"/>
            <w:bookmarkEnd w:id="0"/>
            <w:r w:rsidR="00A46B6D">
              <w:rPr>
                <w:rFonts w:hint="eastAsia"/>
              </w:rPr>
              <w:t>第</w:t>
            </w:r>
            <w:r w:rsidR="00A46B6D">
              <w:rPr>
                <w:rFonts w:hint="eastAsia"/>
              </w:rPr>
              <w:t>3</w:t>
            </w:r>
            <w:r w:rsidR="00A46B6D">
              <w:rPr>
                <w:rFonts w:hint="eastAsia"/>
              </w:rPr>
              <w:t>号、第</w:t>
            </w:r>
            <w:r w:rsidR="00A46B6D">
              <w:rPr>
                <w:rFonts w:hint="eastAsia"/>
              </w:rPr>
              <w:t>2</w:t>
            </w:r>
            <w:r w:rsidR="00A46B6D">
              <w:rPr>
                <w:rFonts w:hint="eastAsia"/>
              </w:rPr>
              <w:t>項第</w:t>
            </w:r>
            <w:r w:rsidR="00A46B6D">
              <w:rPr>
                <w:rFonts w:hint="eastAsia"/>
              </w:rPr>
              <w:t>1</w:t>
            </w:r>
            <w:r w:rsidR="00A46B6D">
              <w:rPr>
                <w:rFonts w:hint="eastAsia"/>
              </w:rPr>
              <w:t>号</w:t>
            </w:r>
            <w:r w:rsidR="00A46B6D">
              <w:rPr>
                <w:rFonts w:hint="eastAsia"/>
              </w:rPr>
              <w:t>]</w:t>
            </w:r>
          </w:p>
        </w:tc>
        <w:tc>
          <w:tcPr>
            <w:tcW w:w="1134" w:type="dxa"/>
            <w:tcBorders>
              <w:left w:val="single" w:sz="4" w:space="0" w:color="auto"/>
              <w:right w:val="single" w:sz="4" w:space="0" w:color="auto"/>
            </w:tcBorders>
          </w:tcPr>
          <w:p w:rsidR="00A46B6D" w:rsidRPr="00280CE7" w:rsidRDefault="00A46B6D" w:rsidP="00CC20D1"/>
        </w:tc>
      </w:tr>
    </w:tbl>
    <w:p w:rsidR="00A46B6D" w:rsidRDefault="00A46B6D" w:rsidP="00CC20D1"/>
    <w:p w:rsidR="00CC20D1" w:rsidRDefault="001477A8" w:rsidP="00A46B6D">
      <w:pPr>
        <w:ind w:firstLineChars="200" w:firstLine="420"/>
      </w:pPr>
      <w:r>
        <w:rPr>
          <w:rFonts w:hint="eastAsia"/>
        </w:rPr>
        <w:t>上記のとおり提出します。</w:t>
      </w:r>
    </w:p>
    <w:p w:rsidR="001477A8" w:rsidRDefault="001477A8" w:rsidP="00CC20D1"/>
    <w:p w:rsidR="00243EA8" w:rsidRDefault="001477A8" w:rsidP="00A46B6D">
      <w:pPr>
        <w:ind w:firstLineChars="500" w:firstLine="1050"/>
      </w:pPr>
      <w:r>
        <w:rPr>
          <w:rFonts w:hint="eastAsia"/>
        </w:rPr>
        <w:t>令和</w:t>
      </w:r>
      <w:r w:rsidR="002D65B5">
        <w:rPr>
          <w:rFonts w:hint="eastAsia"/>
        </w:rPr>
        <w:t xml:space="preserve">　</w:t>
      </w:r>
      <w:r w:rsidR="00912ED0">
        <w:rPr>
          <w:rFonts w:hint="eastAsia"/>
        </w:rPr>
        <w:t xml:space="preserve">年　月　</w:t>
      </w:r>
      <w:r>
        <w:rPr>
          <w:rFonts w:hint="eastAsia"/>
        </w:rPr>
        <w:t>日</w:t>
      </w:r>
    </w:p>
    <w:p w:rsidR="001477A8" w:rsidRDefault="001477A8" w:rsidP="00CC20D1"/>
    <w:p w:rsidR="001A7F68" w:rsidRDefault="001A7F68" w:rsidP="00CC20D1">
      <w:r>
        <w:rPr>
          <w:rFonts w:hint="eastAsia"/>
        </w:rPr>
        <w:t xml:space="preserve">　　　　　　　　　　　　　　　　　住　所</w:t>
      </w:r>
    </w:p>
    <w:p w:rsidR="001477A8" w:rsidRDefault="001477A8" w:rsidP="00CC20D1">
      <w:r>
        <w:rPr>
          <w:rFonts w:hint="eastAsia"/>
        </w:rPr>
        <w:t xml:space="preserve">　　　　　　</w:t>
      </w:r>
      <w:r w:rsidR="00A46B6D">
        <w:rPr>
          <w:rFonts w:hint="eastAsia"/>
        </w:rPr>
        <w:t xml:space="preserve">　　　　</w:t>
      </w:r>
      <w:r w:rsidR="001A7F68">
        <w:rPr>
          <w:rFonts w:hint="eastAsia"/>
        </w:rPr>
        <w:t xml:space="preserve">　　　　　　　氏　名　　　　　　　　　　　　　　　　</w:t>
      </w:r>
      <w:r w:rsidR="00912ED0">
        <w:rPr>
          <w:rFonts w:hint="eastAsia"/>
        </w:rPr>
        <w:t xml:space="preserve">　</w:t>
      </w:r>
      <w:r w:rsidR="001A7F68">
        <w:rPr>
          <w:rFonts w:hint="eastAsia"/>
        </w:rPr>
        <w:t xml:space="preserve">　　　　　</w:t>
      </w:r>
      <w:r>
        <w:rPr>
          <w:rFonts w:hint="eastAsia"/>
        </w:rPr>
        <w:t xml:space="preserve">　（印）</w:t>
      </w:r>
    </w:p>
    <w:p w:rsidR="001477A8" w:rsidRDefault="001477A8" w:rsidP="00CC20D1">
      <w:r>
        <w:rPr>
          <w:rFonts w:hint="eastAsia"/>
        </w:rPr>
        <w:t xml:space="preserve">　　　　　　　　　　　</w:t>
      </w:r>
    </w:p>
    <w:sectPr w:rsidR="001477A8" w:rsidSect="00864ECC">
      <w:pgSz w:w="11906" w:h="16838"/>
      <w:pgMar w:top="425"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4A166D"/>
    <w:multiLevelType w:val="hybridMultilevel"/>
    <w:tmpl w:val="6330968A"/>
    <w:lvl w:ilvl="0" w:tplc="D9C606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0D1"/>
    <w:rsid w:val="00035F50"/>
    <w:rsid w:val="001477A8"/>
    <w:rsid w:val="001A7F68"/>
    <w:rsid w:val="001D4B2A"/>
    <w:rsid w:val="002316C3"/>
    <w:rsid w:val="002349BE"/>
    <w:rsid w:val="00243EA8"/>
    <w:rsid w:val="00280CE7"/>
    <w:rsid w:val="002A436D"/>
    <w:rsid w:val="002D65B5"/>
    <w:rsid w:val="00362EF2"/>
    <w:rsid w:val="003820CB"/>
    <w:rsid w:val="005C2E5D"/>
    <w:rsid w:val="006D51AE"/>
    <w:rsid w:val="006E05DD"/>
    <w:rsid w:val="006F21A8"/>
    <w:rsid w:val="007D084C"/>
    <w:rsid w:val="00834707"/>
    <w:rsid w:val="00864ECC"/>
    <w:rsid w:val="00912ED0"/>
    <w:rsid w:val="009D10C5"/>
    <w:rsid w:val="00A46B6D"/>
    <w:rsid w:val="00A70585"/>
    <w:rsid w:val="00B63701"/>
    <w:rsid w:val="00B965DD"/>
    <w:rsid w:val="00BE2209"/>
    <w:rsid w:val="00C60387"/>
    <w:rsid w:val="00CC20D1"/>
    <w:rsid w:val="00DD7B31"/>
    <w:rsid w:val="00E26EB2"/>
    <w:rsid w:val="00F63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7DCAB1C-BBDF-4481-9652-FC212013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4ECC"/>
    <w:pPr>
      <w:ind w:leftChars="400" w:left="840"/>
    </w:pPr>
  </w:style>
  <w:style w:type="paragraph" w:styleId="a4">
    <w:name w:val="Balloon Text"/>
    <w:basedOn w:val="a"/>
    <w:link w:val="a5"/>
    <w:uiPriority w:val="99"/>
    <w:semiHidden/>
    <w:unhideWhenUsed/>
    <w:rsid w:val="00A46B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6B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田上 孔基</dc:creator>
  <cp:keywords/>
  <dc:description/>
  <cp:lastModifiedBy>山本 幸一郎</cp:lastModifiedBy>
  <cp:revision>9</cp:revision>
  <cp:lastPrinted>2023-06-07T01:04:00Z</cp:lastPrinted>
  <dcterms:created xsi:type="dcterms:W3CDTF">2023-05-30T06:41:00Z</dcterms:created>
  <dcterms:modified xsi:type="dcterms:W3CDTF">2023-06-08T01:11:00Z</dcterms:modified>
</cp:coreProperties>
</file>